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94930" w14:textId="77777777" w:rsidR="00392911" w:rsidRPr="00681018" w:rsidRDefault="00392911" w:rsidP="00ED4E55">
      <w:pPr>
        <w:tabs>
          <w:tab w:val="left" w:pos="5529"/>
        </w:tabs>
        <w:ind w:left="5529"/>
        <w:jc w:val="right"/>
      </w:pPr>
    </w:p>
    <w:p w14:paraId="3E20D494" w14:textId="560B922D" w:rsidR="00ED4E55" w:rsidRDefault="00ED4E55" w:rsidP="00ED4E55">
      <w:pPr>
        <w:jc w:val="right"/>
        <w:rPr>
          <w:sz w:val="20"/>
          <w:szCs w:val="20"/>
        </w:rPr>
      </w:pPr>
      <w:r w:rsidRPr="00ED4E55">
        <w:rPr>
          <w:sz w:val="20"/>
          <w:szCs w:val="20"/>
        </w:rPr>
        <w:t>Medienmitteilung</w:t>
      </w:r>
    </w:p>
    <w:p w14:paraId="13B96E29" w14:textId="6BB67B54" w:rsidR="00ED4E55" w:rsidRPr="00ED4E55" w:rsidRDefault="00ED4E55" w:rsidP="00961669">
      <w:pPr>
        <w:rPr>
          <w:sz w:val="20"/>
          <w:szCs w:val="20"/>
        </w:rPr>
      </w:pPr>
    </w:p>
    <w:p w14:paraId="0C881965" w14:textId="77777777" w:rsidR="00ED4E55" w:rsidRPr="009B256C" w:rsidRDefault="00ED4E55" w:rsidP="00ED4E55">
      <w:pPr>
        <w:rPr>
          <w:sz w:val="20"/>
          <w:szCs w:val="20"/>
        </w:rPr>
      </w:pPr>
    </w:p>
    <w:p w14:paraId="5C42F32F" w14:textId="4B86AA56" w:rsidR="00ED4E55" w:rsidRPr="00ED4E55" w:rsidRDefault="0071555E" w:rsidP="00ED4E55">
      <w:pPr>
        <w:rPr>
          <w:b/>
          <w:bCs/>
          <w:sz w:val="24"/>
        </w:rPr>
      </w:pPr>
      <w:r>
        <w:rPr>
          <w:b/>
          <w:bCs/>
          <w:sz w:val="24"/>
        </w:rPr>
        <w:t>Wettbewerb zu</w:t>
      </w:r>
      <w:r w:rsidR="00ED4E55" w:rsidRPr="00ED4E55">
        <w:rPr>
          <w:b/>
          <w:bCs/>
          <w:sz w:val="24"/>
        </w:rPr>
        <w:t xml:space="preserve"> </w:t>
      </w:r>
      <w:r w:rsidR="00FB5001">
        <w:rPr>
          <w:b/>
          <w:bCs/>
          <w:sz w:val="24"/>
        </w:rPr>
        <w:t>Schweizer Denkmäler</w:t>
      </w:r>
      <w:r>
        <w:rPr>
          <w:b/>
          <w:bCs/>
          <w:sz w:val="24"/>
        </w:rPr>
        <w:t>n</w:t>
      </w:r>
    </w:p>
    <w:p w14:paraId="0F783475" w14:textId="77777777" w:rsidR="00ED4E55" w:rsidRPr="000845BA" w:rsidRDefault="00ED4E55" w:rsidP="00ED4E55">
      <w:pPr>
        <w:rPr>
          <w:b/>
          <w:bCs/>
          <w:sz w:val="20"/>
          <w:szCs w:val="20"/>
        </w:rPr>
      </w:pPr>
    </w:p>
    <w:p w14:paraId="118132F1" w14:textId="69732150" w:rsidR="00ED4E55" w:rsidRPr="00027DB1" w:rsidRDefault="00ED4E55" w:rsidP="00ED4E55">
      <w:pPr>
        <w:rPr>
          <w:sz w:val="20"/>
          <w:szCs w:val="20"/>
        </w:rPr>
      </w:pPr>
      <w:r w:rsidRPr="000845BA">
        <w:rPr>
          <w:b/>
          <w:bCs/>
          <w:sz w:val="20"/>
          <w:szCs w:val="20"/>
        </w:rPr>
        <w:t xml:space="preserve">Bern, </w:t>
      </w:r>
      <w:r w:rsidR="0071555E">
        <w:rPr>
          <w:b/>
          <w:bCs/>
          <w:sz w:val="20"/>
          <w:szCs w:val="20"/>
        </w:rPr>
        <w:t>10</w:t>
      </w:r>
      <w:r w:rsidRPr="000845BA">
        <w:rPr>
          <w:b/>
          <w:bCs/>
          <w:sz w:val="20"/>
          <w:szCs w:val="20"/>
        </w:rPr>
        <w:t>.0</w:t>
      </w:r>
      <w:r w:rsidR="0071555E">
        <w:rPr>
          <w:b/>
          <w:bCs/>
          <w:sz w:val="20"/>
          <w:szCs w:val="20"/>
        </w:rPr>
        <w:t>6</w:t>
      </w:r>
      <w:r w:rsidRPr="000845BA">
        <w:rPr>
          <w:b/>
          <w:bCs/>
          <w:sz w:val="20"/>
          <w:szCs w:val="20"/>
        </w:rPr>
        <w:t>.2021 –</w:t>
      </w:r>
      <w:r w:rsidR="00E27951">
        <w:rPr>
          <w:b/>
          <w:bCs/>
          <w:sz w:val="20"/>
          <w:szCs w:val="20"/>
        </w:rPr>
        <w:t xml:space="preserve"> Wie </w:t>
      </w:r>
      <w:r w:rsidR="000E2165">
        <w:rPr>
          <w:b/>
          <w:bCs/>
          <w:sz w:val="20"/>
          <w:szCs w:val="20"/>
        </w:rPr>
        <w:t>gehen</w:t>
      </w:r>
      <w:r w:rsidR="00E27951">
        <w:rPr>
          <w:b/>
          <w:bCs/>
          <w:sz w:val="20"/>
          <w:szCs w:val="20"/>
        </w:rPr>
        <w:t xml:space="preserve"> wir mit Denkmälern um, die wir als störend empfinden? </w:t>
      </w:r>
      <w:r w:rsidR="000E2165">
        <w:rPr>
          <w:b/>
          <w:bCs/>
          <w:sz w:val="20"/>
          <w:szCs w:val="20"/>
        </w:rPr>
        <w:t xml:space="preserve">Bei dieser Frage </w:t>
      </w:r>
      <w:r w:rsidR="00C150BB">
        <w:rPr>
          <w:b/>
          <w:bCs/>
          <w:sz w:val="20"/>
          <w:szCs w:val="20"/>
        </w:rPr>
        <w:t xml:space="preserve">werden oft nur zwei Optionen diskutiert: «Weg damit!» </w:t>
      </w:r>
      <w:r w:rsidR="000E2165">
        <w:rPr>
          <w:b/>
          <w:bCs/>
          <w:sz w:val="20"/>
          <w:szCs w:val="20"/>
        </w:rPr>
        <w:t xml:space="preserve">oder </w:t>
      </w:r>
      <w:r w:rsidR="00C150BB">
        <w:rPr>
          <w:b/>
          <w:bCs/>
          <w:sz w:val="20"/>
          <w:szCs w:val="20"/>
        </w:rPr>
        <w:t xml:space="preserve">«Can’t </w:t>
      </w:r>
      <w:r w:rsidR="00370B0B">
        <w:rPr>
          <w:b/>
          <w:bCs/>
          <w:sz w:val="20"/>
          <w:szCs w:val="20"/>
        </w:rPr>
        <w:t>t</w:t>
      </w:r>
      <w:r w:rsidR="00C150BB">
        <w:rPr>
          <w:b/>
          <w:bCs/>
          <w:sz w:val="20"/>
          <w:szCs w:val="20"/>
        </w:rPr>
        <w:t>ouch this»</w:t>
      </w:r>
      <w:r w:rsidR="000E2165">
        <w:rPr>
          <w:b/>
          <w:bCs/>
          <w:sz w:val="20"/>
          <w:szCs w:val="20"/>
        </w:rPr>
        <w:t xml:space="preserve">. Um diese binäre Logik zu überwinden, </w:t>
      </w:r>
      <w:r w:rsidR="00E27951">
        <w:rPr>
          <w:b/>
          <w:bCs/>
          <w:sz w:val="20"/>
          <w:szCs w:val="20"/>
        </w:rPr>
        <w:t>eröffnet die Schweizerische Akademie der Geistes- und Sozialwissenschaften (SAGW) einen Wettbewerb</w:t>
      </w:r>
      <w:r w:rsidR="000E2165">
        <w:rPr>
          <w:b/>
          <w:bCs/>
          <w:sz w:val="20"/>
          <w:szCs w:val="20"/>
        </w:rPr>
        <w:t>. Die Teilnehmenden</w:t>
      </w:r>
      <w:r w:rsidR="00764AD6" w:rsidRPr="00764AD6">
        <w:rPr>
          <w:b/>
          <w:bCs/>
          <w:sz w:val="20"/>
          <w:szCs w:val="20"/>
        </w:rPr>
        <w:t xml:space="preserve"> reichen Vorschläge ein, wie sie </w:t>
      </w:r>
      <w:r w:rsidR="00764AD6">
        <w:rPr>
          <w:b/>
          <w:bCs/>
          <w:sz w:val="20"/>
          <w:szCs w:val="20"/>
        </w:rPr>
        <w:t xml:space="preserve">ein </w:t>
      </w:r>
      <w:r w:rsidR="00764AD6" w:rsidRPr="00764AD6">
        <w:rPr>
          <w:b/>
          <w:bCs/>
          <w:sz w:val="20"/>
          <w:szCs w:val="20"/>
        </w:rPr>
        <w:t>Schweizer Denkmal verändern würden, um eine konstruktive Auseinandersetzung mit Vergangenheit und Gegenwart zu stimulieren</w:t>
      </w:r>
      <w:r w:rsidR="00764AD6">
        <w:rPr>
          <w:b/>
          <w:bCs/>
          <w:sz w:val="20"/>
          <w:szCs w:val="20"/>
        </w:rPr>
        <w:t xml:space="preserve">. </w:t>
      </w:r>
      <w:r w:rsidR="000E2165">
        <w:rPr>
          <w:b/>
          <w:bCs/>
          <w:sz w:val="20"/>
          <w:szCs w:val="20"/>
        </w:rPr>
        <w:t>Mitmachen</w:t>
      </w:r>
      <w:r w:rsidR="00E27951">
        <w:rPr>
          <w:b/>
          <w:bCs/>
          <w:sz w:val="20"/>
          <w:szCs w:val="20"/>
        </w:rPr>
        <w:t xml:space="preserve"> können alle, die den akuten Wunsch </w:t>
      </w:r>
      <w:r w:rsidR="00A059D0">
        <w:rPr>
          <w:b/>
          <w:bCs/>
          <w:sz w:val="20"/>
          <w:szCs w:val="20"/>
        </w:rPr>
        <w:t xml:space="preserve">verspüren, ein </w:t>
      </w:r>
      <w:r w:rsidR="00027DB1">
        <w:rPr>
          <w:b/>
          <w:bCs/>
          <w:sz w:val="20"/>
          <w:szCs w:val="20"/>
        </w:rPr>
        <w:t xml:space="preserve">Denkmal </w:t>
      </w:r>
      <w:r w:rsidR="00A059D0">
        <w:rPr>
          <w:b/>
          <w:bCs/>
          <w:sz w:val="20"/>
          <w:szCs w:val="20"/>
        </w:rPr>
        <w:t>zu verändern</w:t>
      </w:r>
      <w:r w:rsidR="00E27951">
        <w:rPr>
          <w:b/>
          <w:bCs/>
          <w:sz w:val="20"/>
          <w:szCs w:val="20"/>
        </w:rPr>
        <w:t>.</w:t>
      </w:r>
      <w:r w:rsidRPr="009B256C">
        <w:rPr>
          <w:b/>
          <w:bCs/>
          <w:sz w:val="20"/>
          <w:szCs w:val="20"/>
        </w:rPr>
        <w:t xml:space="preserve"> </w:t>
      </w:r>
      <w:r w:rsidR="00027DB1" w:rsidRPr="00027DB1">
        <w:rPr>
          <w:b/>
          <w:bCs/>
          <w:sz w:val="20"/>
          <w:szCs w:val="20"/>
        </w:rPr>
        <w:t xml:space="preserve">Für den ersten bis dritten Platz sowie für den Publikumsliebling gibt es ein Preisgeld (1000, 600, 400 </w:t>
      </w:r>
      <w:r w:rsidR="00A059D0">
        <w:rPr>
          <w:b/>
          <w:bCs/>
          <w:sz w:val="20"/>
          <w:szCs w:val="20"/>
        </w:rPr>
        <w:t>und</w:t>
      </w:r>
      <w:r w:rsidR="00027DB1" w:rsidRPr="00027DB1">
        <w:rPr>
          <w:b/>
          <w:bCs/>
          <w:sz w:val="20"/>
          <w:szCs w:val="20"/>
        </w:rPr>
        <w:t xml:space="preserve"> 200 Franken).</w:t>
      </w:r>
      <w:r w:rsidR="00027DB1" w:rsidRPr="00027DB1">
        <w:rPr>
          <w:sz w:val="20"/>
          <w:szCs w:val="20"/>
        </w:rPr>
        <w:t xml:space="preserve"> </w:t>
      </w:r>
    </w:p>
    <w:p w14:paraId="248BF123" w14:textId="77777777" w:rsidR="00ED4E55" w:rsidRPr="009B256C" w:rsidRDefault="00ED4E55" w:rsidP="00ED4E55">
      <w:pPr>
        <w:rPr>
          <w:sz w:val="20"/>
          <w:szCs w:val="20"/>
        </w:rPr>
      </w:pPr>
    </w:p>
    <w:p w14:paraId="2DB7749F" w14:textId="0EA21597" w:rsidR="000E2165" w:rsidRPr="00344597" w:rsidRDefault="000E2165" w:rsidP="000E2165">
      <w:pPr>
        <w:rPr>
          <w:sz w:val="20"/>
          <w:szCs w:val="20"/>
        </w:rPr>
      </w:pPr>
      <w:r w:rsidRPr="000E2165">
        <w:rPr>
          <w:sz w:val="20"/>
          <w:szCs w:val="20"/>
        </w:rPr>
        <w:t>Denkmäler sagen viel aus über die Gesellschaften, die sie erstellt haben. Sie stehen für die Deutung und künstlerische Gestaltung eines Sachverhalts – meist durch jene, die ihre Sichtweisen und Erfolge dominant in der Gesellschaft durchsetzen konnten.</w:t>
      </w:r>
      <w:r>
        <w:rPr>
          <w:sz w:val="20"/>
          <w:szCs w:val="20"/>
        </w:rPr>
        <w:t xml:space="preserve"> Während sich </w:t>
      </w:r>
      <w:r w:rsidR="00C150BB">
        <w:rPr>
          <w:sz w:val="20"/>
          <w:szCs w:val="20"/>
        </w:rPr>
        <w:t xml:space="preserve">aber </w:t>
      </w:r>
      <w:r w:rsidRPr="000E2165">
        <w:rPr>
          <w:sz w:val="20"/>
          <w:szCs w:val="20"/>
        </w:rPr>
        <w:t>Gesellschaften</w:t>
      </w:r>
      <w:r>
        <w:rPr>
          <w:sz w:val="20"/>
          <w:szCs w:val="20"/>
        </w:rPr>
        <w:t>, ihre</w:t>
      </w:r>
      <w:r w:rsidRPr="000E2165">
        <w:rPr>
          <w:sz w:val="20"/>
          <w:szCs w:val="20"/>
        </w:rPr>
        <w:t xml:space="preserve"> Deutungen </w:t>
      </w:r>
      <w:r>
        <w:rPr>
          <w:sz w:val="20"/>
          <w:szCs w:val="20"/>
        </w:rPr>
        <w:t>und ihr</w:t>
      </w:r>
      <w:r w:rsidRPr="000E2165">
        <w:rPr>
          <w:sz w:val="20"/>
          <w:szCs w:val="20"/>
        </w:rPr>
        <w:t xml:space="preserve"> ästhetisches Empfinden verändern, </w:t>
      </w:r>
      <w:r>
        <w:rPr>
          <w:sz w:val="20"/>
          <w:szCs w:val="20"/>
        </w:rPr>
        <w:t>bleiben</w:t>
      </w:r>
      <w:r w:rsidRPr="000E2165">
        <w:rPr>
          <w:sz w:val="20"/>
          <w:szCs w:val="20"/>
        </w:rPr>
        <w:t xml:space="preserve"> Denkmäler meist, wie sie waren. Dies erzeugt Spannungen und kann dazu </w:t>
      </w:r>
      <w:r w:rsidRPr="00344597">
        <w:rPr>
          <w:sz w:val="20"/>
          <w:szCs w:val="20"/>
        </w:rPr>
        <w:t>führen, dass wir Denkmäler als irrelevant, aus der Zeit gefallen oder gar störend wahrnehmen. Von der </w:t>
      </w:r>
      <w:hyperlink r:id="rId8" w:anchor="c282" w:history="1">
        <w:r w:rsidRPr="00344597">
          <w:rPr>
            <w:rStyle w:val="Hyperlink"/>
            <w:color w:val="auto"/>
            <w:sz w:val="20"/>
            <w:szCs w:val="20"/>
          </w:rPr>
          <w:t>Spätantike</w:t>
        </w:r>
      </w:hyperlink>
      <w:r w:rsidRPr="00344597">
        <w:rPr>
          <w:sz w:val="20"/>
          <w:szCs w:val="20"/>
        </w:rPr>
        <w:t> bis </w:t>
      </w:r>
      <w:hyperlink r:id="rId9" w:anchor="&amp;gid=1&amp;pid=1" w:tgtFrame="_blank" w:history="1">
        <w:r w:rsidRPr="00344597">
          <w:rPr>
            <w:rStyle w:val="Hyperlink"/>
            <w:color w:val="auto"/>
            <w:sz w:val="20"/>
            <w:szCs w:val="20"/>
          </w:rPr>
          <w:t>heute</w:t>
        </w:r>
      </w:hyperlink>
      <w:r w:rsidRPr="00344597">
        <w:rPr>
          <w:sz w:val="20"/>
          <w:szCs w:val="20"/>
        </w:rPr>
        <w:t> finden wir ganz unterschiedliche Beispiele dafür, wie Menschen in diesen Fällen reagieren. Dies reicht vom Erklären der Denkmäler durch Plaketten bis zum Denkmalsturz, wobei die Trümmer liegen bleiben, archiviert oder gar versenkt werden (um nur einige Beispiele zu nennen).</w:t>
      </w:r>
    </w:p>
    <w:p w14:paraId="2B35E2F6" w14:textId="77777777" w:rsidR="000E2165" w:rsidRPr="00344597" w:rsidRDefault="000E2165" w:rsidP="000E2165">
      <w:pPr>
        <w:rPr>
          <w:sz w:val="20"/>
          <w:szCs w:val="20"/>
        </w:rPr>
      </w:pPr>
    </w:p>
    <w:p w14:paraId="54E02F1C" w14:textId="7584F5A2" w:rsidR="00C150BB" w:rsidRPr="007C0639" w:rsidRDefault="000E2165" w:rsidP="000E2165">
      <w:pPr>
        <w:rPr>
          <w:sz w:val="20"/>
          <w:szCs w:val="20"/>
        </w:rPr>
      </w:pPr>
      <w:r w:rsidRPr="00344597">
        <w:rPr>
          <w:sz w:val="20"/>
          <w:szCs w:val="20"/>
        </w:rPr>
        <w:t>Die Zerstörung oder Entfernung von Denkmälern ist jedoch ebenso eine Machdemonstration wie ihre oft überkommenen, auch fraglichen Botschaften. Der Glaube</w:t>
      </w:r>
      <w:r w:rsidRPr="000E2165">
        <w:rPr>
          <w:sz w:val="20"/>
          <w:szCs w:val="20"/>
        </w:rPr>
        <w:t xml:space="preserve">, dass die Beseitigung der materiellen Spuren zu einer besseren Welt führt, kann sich </w:t>
      </w:r>
      <w:r w:rsidR="00C150BB">
        <w:rPr>
          <w:sz w:val="20"/>
          <w:szCs w:val="20"/>
        </w:rPr>
        <w:t>sogar</w:t>
      </w:r>
      <w:r>
        <w:rPr>
          <w:sz w:val="20"/>
          <w:szCs w:val="20"/>
        </w:rPr>
        <w:t xml:space="preserve"> als</w:t>
      </w:r>
      <w:r w:rsidRPr="000E2165">
        <w:rPr>
          <w:sz w:val="20"/>
          <w:szCs w:val="20"/>
        </w:rPr>
        <w:t xml:space="preserve"> </w:t>
      </w:r>
      <w:r>
        <w:rPr>
          <w:sz w:val="20"/>
          <w:szCs w:val="20"/>
        </w:rPr>
        <w:t>kurzsichtig</w:t>
      </w:r>
      <w:r w:rsidRPr="000E2165">
        <w:rPr>
          <w:sz w:val="20"/>
          <w:szCs w:val="20"/>
        </w:rPr>
        <w:t xml:space="preserve"> erweisen. Denn die Vergangenheit ragt in die Gegenwart und bildet mit der Kultur ein Reservoir von Optionen, die jederzeit aktiviert werden können.</w:t>
      </w:r>
      <w:r w:rsidR="00C150BB">
        <w:rPr>
          <w:sz w:val="20"/>
          <w:szCs w:val="20"/>
        </w:rPr>
        <w:t xml:space="preserve"> Als Teil des Projekts «Mal Denken!» fordert der Wettbewerb der </w:t>
      </w:r>
      <w:r w:rsidR="00C150BB" w:rsidRPr="007C0639">
        <w:rPr>
          <w:sz w:val="20"/>
          <w:szCs w:val="20"/>
        </w:rPr>
        <w:t>SAGW deshalb auf, sich konstruktiv mit der Vergangenheit und ihren Spuren auseinanderzusetzen.</w:t>
      </w:r>
    </w:p>
    <w:p w14:paraId="1053FEEA" w14:textId="77777777" w:rsidR="00ED4E55" w:rsidRPr="007C0639" w:rsidRDefault="00ED4E55" w:rsidP="00ED4E55">
      <w:pPr>
        <w:rPr>
          <w:sz w:val="20"/>
          <w:szCs w:val="20"/>
        </w:rPr>
      </w:pPr>
    </w:p>
    <w:p w14:paraId="17B65EB8" w14:textId="0B288BCC" w:rsidR="00ED4E55" w:rsidRPr="007C0639" w:rsidRDefault="000E2165" w:rsidP="00C150BB">
      <w:pPr>
        <w:spacing w:after="120"/>
        <w:rPr>
          <w:b/>
          <w:bCs/>
          <w:sz w:val="20"/>
          <w:szCs w:val="20"/>
        </w:rPr>
      </w:pPr>
      <w:r w:rsidRPr="007C0639">
        <w:rPr>
          <w:b/>
          <w:bCs/>
          <w:sz w:val="20"/>
          <w:szCs w:val="20"/>
        </w:rPr>
        <w:t xml:space="preserve">Argumentation, Kunst und Kreativität </w:t>
      </w:r>
    </w:p>
    <w:p w14:paraId="38CC39C6" w14:textId="6DC36B3E" w:rsidR="00027DB1" w:rsidRDefault="00C150BB" w:rsidP="00ED4E55">
      <w:pPr>
        <w:rPr>
          <w:sz w:val="20"/>
          <w:szCs w:val="20"/>
        </w:rPr>
      </w:pPr>
      <w:r w:rsidRPr="007C0639">
        <w:rPr>
          <w:sz w:val="20"/>
          <w:szCs w:val="20"/>
        </w:rPr>
        <w:t xml:space="preserve">Die </w:t>
      </w:r>
      <w:r w:rsidR="00A059D0" w:rsidRPr="007C0639">
        <w:rPr>
          <w:sz w:val="20"/>
          <w:szCs w:val="20"/>
        </w:rPr>
        <w:t>Teilnehmerinnen und Teilnehme</w:t>
      </w:r>
      <w:r w:rsidR="002A5F39" w:rsidRPr="007C0639">
        <w:rPr>
          <w:sz w:val="20"/>
          <w:szCs w:val="20"/>
        </w:rPr>
        <w:t>r</w:t>
      </w:r>
      <w:r w:rsidR="00A059D0" w:rsidRPr="007C0639">
        <w:rPr>
          <w:sz w:val="20"/>
          <w:szCs w:val="20"/>
        </w:rPr>
        <w:t xml:space="preserve"> </w:t>
      </w:r>
      <w:r w:rsidRPr="007C0639">
        <w:rPr>
          <w:sz w:val="20"/>
          <w:szCs w:val="20"/>
        </w:rPr>
        <w:t xml:space="preserve">wählen </w:t>
      </w:r>
      <w:r w:rsidR="005F4AE2" w:rsidRPr="007C0639">
        <w:rPr>
          <w:sz w:val="20"/>
          <w:szCs w:val="20"/>
        </w:rPr>
        <w:t xml:space="preserve">eines der 24 Denkmäler aus dem </w:t>
      </w:r>
      <w:hyperlink r:id="rId10" w:history="1">
        <w:r w:rsidR="005F4AE2" w:rsidRPr="007C0639">
          <w:rPr>
            <w:rStyle w:val="Hyperlink"/>
            <w:color w:val="auto"/>
            <w:sz w:val="20"/>
            <w:szCs w:val="20"/>
          </w:rPr>
          <w:t>digitalen Denkmal-Kartenspiel</w:t>
        </w:r>
      </w:hyperlink>
      <w:r w:rsidR="005F4AE2" w:rsidRPr="007C0639">
        <w:rPr>
          <w:sz w:val="20"/>
          <w:szCs w:val="20"/>
        </w:rPr>
        <w:t xml:space="preserve"> oder ein anderes Schweizer Denkmal</w:t>
      </w:r>
      <w:r w:rsidR="00027DB1" w:rsidRPr="007C0639">
        <w:rPr>
          <w:sz w:val="20"/>
          <w:szCs w:val="20"/>
        </w:rPr>
        <w:t xml:space="preserve"> aus, </w:t>
      </w:r>
      <w:r w:rsidRPr="007C0639">
        <w:rPr>
          <w:sz w:val="20"/>
          <w:szCs w:val="20"/>
        </w:rPr>
        <w:t xml:space="preserve">das </w:t>
      </w:r>
      <w:r w:rsidR="00027DB1" w:rsidRPr="007C0639">
        <w:rPr>
          <w:sz w:val="20"/>
          <w:szCs w:val="20"/>
        </w:rPr>
        <w:t>für sie</w:t>
      </w:r>
      <w:r w:rsidRPr="007C0639">
        <w:rPr>
          <w:sz w:val="20"/>
          <w:szCs w:val="20"/>
        </w:rPr>
        <w:t xml:space="preserve"> eine fragwürdige Botschaft vermittelt</w:t>
      </w:r>
      <w:r w:rsidR="005F4AE2" w:rsidRPr="007C0639">
        <w:rPr>
          <w:sz w:val="20"/>
          <w:szCs w:val="20"/>
        </w:rPr>
        <w:t xml:space="preserve">. </w:t>
      </w:r>
      <w:r w:rsidR="00027DB1" w:rsidRPr="007C0639">
        <w:rPr>
          <w:sz w:val="20"/>
          <w:szCs w:val="20"/>
        </w:rPr>
        <w:t>Sie</w:t>
      </w:r>
      <w:r w:rsidRPr="007C0639">
        <w:rPr>
          <w:sz w:val="20"/>
          <w:szCs w:val="20"/>
        </w:rPr>
        <w:t xml:space="preserve"> stellen gestalterisch dar, wie sie das Denkmal </w:t>
      </w:r>
      <w:r w:rsidR="00027DB1" w:rsidRPr="007C0639">
        <w:rPr>
          <w:sz w:val="20"/>
          <w:szCs w:val="20"/>
        </w:rPr>
        <w:t xml:space="preserve">und seine Botschaft </w:t>
      </w:r>
      <w:r w:rsidRPr="007C0639">
        <w:rPr>
          <w:sz w:val="20"/>
          <w:szCs w:val="20"/>
        </w:rPr>
        <w:t xml:space="preserve">verändern würden und begründen ihren Vorschlag </w:t>
      </w:r>
      <w:r w:rsidR="00027DB1" w:rsidRPr="007C0639">
        <w:rPr>
          <w:sz w:val="20"/>
          <w:szCs w:val="20"/>
        </w:rPr>
        <w:t>schriftlich</w:t>
      </w:r>
      <w:r w:rsidRPr="007C0639">
        <w:rPr>
          <w:sz w:val="20"/>
          <w:szCs w:val="20"/>
        </w:rPr>
        <w:t>.</w:t>
      </w:r>
      <w:r w:rsidR="00027DB1" w:rsidRPr="007C0639">
        <w:rPr>
          <w:sz w:val="20"/>
          <w:szCs w:val="20"/>
        </w:rPr>
        <w:t xml:space="preserve"> Die </w:t>
      </w:r>
      <w:r w:rsidR="00027DB1" w:rsidRPr="00027DB1">
        <w:rPr>
          <w:sz w:val="20"/>
          <w:szCs w:val="20"/>
        </w:rPr>
        <w:t xml:space="preserve">Jury </w:t>
      </w:r>
      <w:r w:rsidR="00027DB1">
        <w:rPr>
          <w:sz w:val="20"/>
          <w:szCs w:val="20"/>
        </w:rPr>
        <w:t>bewertet</w:t>
      </w:r>
      <w:r w:rsidR="00027DB1" w:rsidRPr="00027DB1">
        <w:rPr>
          <w:sz w:val="20"/>
          <w:szCs w:val="20"/>
        </w:rPr>
        <w:t xml:space="preserve"> die gestalterische Umsetzung, die Begründung und die Kreativität gleich</w:t>
      </w:r>
      <w:r w:rsidR="00027DB1">
        <w:rPr>
          <w:sz w:val="20"/>
          <w:szCs w:val="20"/>
        </w:rPr>
        <w:t xml:space="preserve"> hoch</w:t>
      </w:r>
      <w:r w:rsidR="00027DB1" w:rsidRPr="00027DB1">
        <w:rPr>
          <w:sz w:val="20"/>
          <w:szCs w:val="20"/>
        </w:rPr>
        <w:t>.</w:t>
      </w:r>
      <w:r w:rsidR="00027DB1">
        <w:rPr>
          <w:sz w:val="20"/>
          <w:szCs w:val="20"/>
        </w:rPr>
        <w:t xml:space="preserve"> E</w:t>
      </w:r>
      <w:r w:rsidR="00027DB1" w:rsidRPr="00027DB1">
        <w:rPr>
          <w:sz w:val="20"/>
          <w:szCs w:val="20"/>
        </w:rPr>
        <w:t xml:space="preserve">ine hieb- und stichfeste Begründung </w:t>
      </w:r>
      <w:r w:rsidR="00027DB1">
        <w:rPr>
          <w:sz w:val="20"/>
          <w:szCs w:val="20"/>
        </w:rPr>
        <w:t xml:space="preserve">oder </w:t>
      </w:r>
      <w:r w:rsidR="0090302C">
        <w:rPr>
          <w:sz w:val="20"/>
          <w:szCs w:val="20"/>
        </w:rPr>
        <w:t>ein besonders origineller Vorschlag</w:t>
      </w:r>
      <w:r w:rsidR="00027DB1">
        <w:rPr>
          <w:sz w:val="20"/>
          <w:szCs w:val="20"/>
        </w:rPr>
        <w:t xml:space="preserve"> können also</w:t>
      </w:r>
      <w:r w:rsidR="00027DB1" w:rsidRPr="00027DB1">
        <w:rPr>
          <w:sz w:val="20"/>
          <w:szCs w:val="20"/>
        </w:rPr>
        <w:t xml:space="preserve"> bescheidene gestalterische Fähigkeiten kompensieren – und umgekehrt. </w:t>
      </w:r>
    </w:p>
    <w:p w14:paraId="44F11DF8" w14:textId="71179339" w:rsidR="00CA5111" w:rsidRDefault="00CA5111" w:rsidP="00ED4E55">
      <w:pPr>
        <w:rPr>
          <w:sz w:val="20"/>
          <w:szCs w:val="20"/>
        </w:rPr>
      </w:pPr>
    </w:p>
    <w:p w14:paraId="3077F3A2" w14:textId="3C223D2C" w:rsidR="00CA5111" w:rsidRDefault="00CA5111" w:rsidP="00ED4E55">
      <w:pPr>
        <w:rPr>
          <w:sz w:val="20"/>
          <w:szCs w:val="20"/>
        </w:rPr>
      </w:pPr>
      <w:r>
        <w:rPr>
          <w:sz w:val="20"/>
          <w:szCs w:val="20"/>
        </w:rPr>
        <w:t xml:space="preserve">Der Wettbewerb läuft bis am 1. Oktober 2021. </w:t>
      </w:r>
    </w:p>
    <w:p w14:paraId="2DF0D2F0" w14:textId="77777777" w:rsidR="00027DB1" w:rsidRDefault="00027DB1" w:rsidP="00ED4E55">
      <w:pPr>
        <w:rPr>
          <w:sz w:val="20"/>
          <w:szCs w:val="20"/>
        </w:rPr>
      </w:pPr>
    </w:p>
    <w:p w14:paraId="41704BE9" w14:textId="37D21453" w:rsidR="00ED4E55" w:rsidRPr="00027DB1" w:rsidRDefault="00ED4E55" w:rsidP="00FB5001">
      <w:pPr>
        <w:spacing w:after="120"/>
        <w:rPr>
          <w:b/>
          <w:bCs/>
          <w:color w:val="000000" w:themeColor="text1"/>
          <w:sz w:val="20"/>
          <w:szCs w:val="20"/>
        </w:rPr>
      </w:pPr>
      <w:r w:rsidRPr="00EA3B00">
        <w:rPr>
          <w:b/>
          <w:bCs/>
          <w:sz w:val="20"/>
          <w:szCs w:val="20"/>
        </w:rPr>
        <w:t>Links</w:t>
      </w:r>
    </w:p>
    <w:p w14:paraId="7A1004CD" w14:textId="212AAAFC" w:rsidR="00027DB1" w:rsidRPr="00027DB1" w:rsidRDefault="00027DB1" w:rsidP="00ED4E55">
      <w:pPr>
        <w:pStyle w:val="Listenabsatz"/>
        <w:numPr>
          <w:ilvl w:val="0"/>
          <w:numId w:val="5"/>
        </w:numPr>
        <w:rPr>
          <w:color w:val="000000" w:themeColor="text1"/>
          <w:sz w:val="20"/>
          <w:szCs w:val="20"/>
        </w:rPr>
      </w:pPr>
      <w:r w:rsidRPr="00027DB1">
        <w:rPr>
          <w:color w:val="000000" w:themeColor="text1"/>
          <w:sz w:val="20"/>
          <w:szCs w:val="20"/>
        </w:rPr>
        <w:t xml:space="preserve">Ausschreibung Denkmal-Wettbewerb: </w:t>
      </w:r>
      <w:hyperlink r:id="rId11" w:history="1">
        <w:r w:rsidRPr="00027DB1">
          <w:rPr>
            <w:rStyle w:val="Hyperlink"/>
            <w:color w:val="000000" w:themeColor="text1"/>
            <w:sz w:val="20"/>
            <w:szCs w:val="20"/>
          </w:rPr>
          <w:t>denk-mal-denken.ch/wettbewerb</w:t>
        </w:r>
      </w:hyperlink>
    </w:p>
    <w:p w14:paraId="4ED7BB8E" w14:textId="2893E2F5" w:rsidR="00ED4E55" w:rsidRPr="00027DB1" w:rsidRDefault="00ED4E55" w:rsidP="00ED4E55">
      <w:pPr>
        <w:pStyle w:val="Listenabsatz"/>
        <w:numPr>
          <w:ilvl w:val="0"/>
          <w:numId w:val="5"/>
        </w:numPr>
        <w:rPr>
          <w:rStyle w:val="Hyperlink"/>
          <w:color w:val="000000" w:themeColor="text1"/>
          <w:sz w:val="20"/>
          <w:szCs w:val="20"/>
          <w:u w:val="none"/>
        </w:rPr>
      </w:pPr>
      <w:r w:rsidRPr="00027DB1">
        <w:rPr>
          <w:color w:val="000000" w:themeColor="text1"/>
          <w:sz w:val="20"/>
          <w:szCs w:val="20"/>
        </w:rPr>
        <w:t xml:space="preserve">Denkmal-Spiel: </w:t>
      </w:r>
      <w:hyperlink r:id="rId12" w:history="1">
        <w:r w:rsidR="00027DB1" w:rsidRPr="00027DB1">
          <w:rPr>
            <w:rStyle w:val="Hyperlink"/>
            <w:color w:val="000000" w:themeColor="text1"/>
            <w:sz w:val="20"/>
            <w:szCs w:val="20"/>
          </w:rPr>
          <w:t>denk-mal-denken.ch/spiel</w:t>
        </w:r>
      </w:hyperlink>
    </w:p>
    <w:p w14:paraId="30923747" w14:textId="06B4D561" w:rsidR="005F4AE2" w:rsidRPr="00CA5111" w:rsidRDefault="00027DB1" w:rsidP="00027DB1">
      <w:pPr>
        <w:pStyle w:val="Listenabsatz"/>
        <w:numPr>
          <w:ilvl w:val="0"/>
          <w:numId w:val="5"/>
        </w:numPr>
        <w:rPr>
          <w:color w:val="000000" w:themeColor="text1"/>
          <w:sz w:val="20"/>
          <w:szCs w:val="20"/>
        </w:rPr>
      </w:pPr>
      <w:r w:rsidRPr="00027DB1">
        <w:rPr>
          <w:rStyle w:val="Hyperlink"/>
          <w:color w:val="000000" w:themeColor="text1"/>
          <w:sz w:val="20"/>
          <w:szCs w:val="20"/>
          <w:u w:val="none"/>
        </w:rPr>
        <w:t xml:space="preserve">Medien-Downloads: </w:t>
      </w:r>
      <w:hyperlink r:id="rId13" w:history="1">
        <w:r w:rsidRPr="00027DB1">
          <w:rPr>
            <w:rStyle w:val="Hyperlink"/>
            <w:color w:val="000000" w:themeColor="text1"/>
            <w:sz w:val="20"/>
            <w:szCs w:val="20"/>
          </w:rPr>
          <w:t>denk-mal-denken.ch/medien-downloads</w:t>
        </w:r>
      </w:hyperlink>
      <w:r w:rsidRPr="00027DB1">
        <w:rPr>
          <w:rStyle w:val="Hyperlink"/>
          <w:color w:val="000000" w:themeColor="text1"/>
          <w:sz w:val="20"/>
          <w:szCs w:val="20"/>
          <w:u w:val="none"/>
        </w:rPr>
        <w:t xml:space="preserve"> </w:t>
      </w:r>
    </w:p>
    <w:p w14:paraId="751992F7" w14:textId="77777777" w:rsidR="00ED4E55" w:rsidRPr="00FB5001" w:rsidRDefault="00ED4E55" w:rsidP="00FB5001">
      <w:pPr>
        <w:spacing w:after="120"/>
        <w:rPr>
          <w:b/>
          <w:bCs/>
          <w:sz w:val="20"/>
          <w:szCs w:val="20"/>
        </w:rPr>
      </w:pPr>
      <w:r w:rsidRPr="00FB5001">
        <w:rPr>
          <w:b/>
          <w:bCs/>
          <w:sz w:val="20"/>
          <w:szCs w:val="20"/>
        </w:rPr>
        <w:lastRenderedPageBreak/>
        <w:t>Hintergrund: Eine Jubiläumsaktion der SAGW</w:t>
      </w:r>
    </w:p>
    <w:p w14:paraId="7128114D" w14:textId="77835650" w:rsidR="00ED4E55" w:rsidRDefault="00ED4E55" w:rsidP="00ED4E55">
      <w:pPr>
        <w:rPr>
          <w:color w:val="000000" w:themeColor="text1"/>
          <w:sz w:val="20"/>
          <w:szCs w:val="22"/>
        </w:rPr>
      </w:pPr>
      <w:r w:rsidRPr="00960AAD">
        <w:rPr>
          <w:sz w:val="20"/>
          <w:szCs w:val="22"/>
        </w:rPr>
        <w:t xml:space="preserve">Die Schweizerische Akademie der Geistes- und Sozialwissenschaften (SAGW) ist eine Organisation der nationalen Forschungsförderung. Im 2021 begeht sie ihr 75-Jahr-Jubiläum und lanciert </w:t>
      </w:r>
      <w:r>
        <w:rPr>
          <w:sz w:val="20"/>
          <w:szCs w:val="22"/>
        </w:rPr>
        <w:t xml:space="preserve">die Aktion «Mal Denken!» als Teil ihres Jubiläumsprogramms: </w:t>
      </w:r>
      <w:hyperlink r:id="rId14" w:history="1">
        <w:r w:rsidRPr="00DA44B4">
          <w:rPr>
            <w:rStyle w:val="Hyperlink"/>
            <w:color w:val="000000" w:themeColor="text1"/>
            <w:sz w:val="20"/>
            <w:szCs w:val="22"/>
          </w:rPr>
          <w:t>https://sagw.ch/sagw/aktuell/75-jahre-sagw/</w:t>
        </w:r>
      </w:hyperlink>
      <w:r w:rsidRPr="00DA44B4">
        <w:rPr>
          <w:color w:val="000000" w:themeColor="text1"/>
          <w:sz w:val="20"/>
          <w:szCs w:val="22"/>
        </w:rPr>
        <w:t xml:space="preserve"> </w:t>
      </w:r>
    </w:p>
    <w:p w14:paraId="3A7C5DDE" w14:textId="77777777" w:rsidR="00EE2014" w:rsidRPr="00FB5001" w:rsidRDefault="00EE2014" w:rsidP="00FB5001">
      <w:pPr>
        <w:spacing w:after="120"/>
        <w:rPr>
          <w:b/>
          <w:bCs/>
          <w:sz w:val="20"/>
          <w:szCs w:val="20"/>
        </w:rPr>
      </w:pPr>
    </w:p>
    <w:p w14:paraId="0E0241BB" w14:textId="507801D8" w:rsidR="00FB5001" w:rsidRDefault="00ED4E55" w:rsidP="00FB5001">
      <w:pPr>
        <w:spacing w:after="120"/>
        <w:rPr>
          <w:b/>
          <w:bCs/>
          <w:sz w:val="20"/>
          <w:szCs w:val="20"/>
        </w:rPr>
      </w:pPr>
      <w:r w:rsidRPr="00FB5001">
        <w:rPr>
          <w:b/>
          <w:bCs/>
          <w:sz w:val="20"/>
          <w:szCs w:val="20"/>
        </w:rPr>
        <w:t>Kontakt</w:t>
      </w:r>
      <w:r w:rsidR="00027DB1">
        <w:rPr>
          <w:b/>
          <w:bCs/>
          <w:sz w:val="20"/>
          <w:szCs w:val="20"/>
        </w:rPr>
        <w:t xml:space="preserve"> für Rückfragen</w:t>
      </w:r>
    </w:p>
    <w:p w14:paraId="3F04FF7C" w14:textId="77777777" w:rsidR="00027DB1" w:rsidRDefault="00ED4E55" w:rsidP="00ED4E55">
      <w:pPr>
        <w:rPr>
          <w:sz w:val="20"/>
          <w:szCs w:val="20"/>
        </w:rPr>
      </w:pPr>
      <w:r w:rsidRPr="00FB5001">
        <w:rPr>
          <w:sz w:val="20"/>
          <w:szCs w:val="20"/>
        </w:rPr>
        <w:t>Christina Graf</w:t>
      </w:r>
      <w:r w:rsidRPr="00FB5001">
        <w:rPr>
          <w:b/>
          <w:bCs/>
          <w:sz w:val="20"/>
          <w:szCs w:val="20"/>
        </w:rPr>
        <w:t xml:space="preserve">, </w:t>
      </w:r>
      <w:r w:rsidRPr="00FB5001">
        <w:rPr>
          <w:sz w:val="20"/>
          <w:szCs w:val="20"/>
        </w:rPr>
        <w:t>Kommunikation SAGW</w:t>
      </w:r>
    </w:p>
    <w:p w14:paraId="13FD40C1" w14:textId="3866D6E1" w:rsidR="00ED4E55" w:rsidRPr="00FB5001" w:rsidRDefault="00BC7C3F" w:rsidP="00ED4E55">
      <w:pPr>
        <w:rPr>
          <w:b/>
          <w:bCs/>
          <w:sz w:val="20"/>
          <w:szCs w:val="20"/>
        </w:rPr>
      </w:pPr>
      <w:hyperlink r:id="rId15" w:history="1">
        <w:r w:rsidR="00ED4E55" w:rsidRPr="00FB5001">
          <w:rPr>
            <w:rStyle w:val="Hyperlink"/>
            <w:color w:val="auto"/>
            <w:sz w:val="20"/>
            <w:szCs w:val="20"/>
          </w:rPr>
          <w:t>christina.graf@sagw.ch</w:t>
        </w:r>
      </w:hyperlink>
      <w:r w:rsidR="00ED4E55" w:rsidRPr="00FB5001">
        <w:rPr>
          <w:sz w:val="20"/>
          <w:szCs w:val="20"/>
        </w:rPr>
        <w:t xml:space="preserve">  </w:t>
      </w:r>
      <w:r w:rsidR="00027DB1">
        <w:rPr>
          <w:sz w:val="20"/>
          <w:szCs w:val="20"/>
        </w:rPr>
        <w:t xml:space="preserve">| </w:t>
      </w:r>
      <w:r w:rsidR="00ED4E55" w:rsidRPr="00FB5001">
        <w:rPr>
          <w:sz w:val="20"/>
          <w:szCs w:val="20"/>
        </w:rPr>
        <w:t>+41-(0)77-419 60 48</w:t>
      </w:r>
    </w:p>
    <w:p w14:paraId="0C86FF43" w14:textId="77777777" w:rsidR="00ED4E55" w:rsidRDefault="00ED4E55" w:rsidP="00ED4E55">
      <w:pPr>
        <w:rPr>
          <w:sz w:val="20"/>
          <w:szCs w:val="22"/>
        </w:rPr>
      </w:pPr>
    </w:p>
    <w:p w14:paraId="292CB5AE" w14:textId="77777777" w:rsidR="00ED4E55" w:rsidRPr="00F5404E" w:rsidRDefault="00ED4E55" w:rsidP="00ED4E55">
      <w:pPr>
        <w:rPr>
          <w:strike/>
          <w:sz w:val="20"/>
          <w:szCs w:val="20"/>
        </w:rPr>
      </w:pPr>
    </w:p>
    <w:p w14:paraId="56DFF8EB" w14:textId="77777777" w:rsidR="00A83EDF" w:rsidRPr="00A83EDF" w:rsidRDefault="00A83EDF" w:rsidP="00A83EDF">
      <w:pPr>
        <w:rPr>
          <w:rFonts w:cs="Arial"/>
          <w:sz w:val="22"/>
          <w:szCs w:val="22"/>
          <w:lang w:eastAsia="ja-JP"/>
        </w:rPr>
      </w:pPr>
    </w:p>
    <w:p w14:paraId="695D3233" w14:textId="77777777" w:rsidR="00A83EDF" w:rsidRPr="00A83EDF" w:rsidRDefault="00A83EDF" w:rsidP="00A83EDF">
      <w:pPr>
        <w:rPr>
          <w:rFonts w:cs="Arial"/>
          <w:sz w:val="22"/>
          <w:szCs w:val="22"/>
          <w:lang w:eastAsia="ja-JP"/>
        </w:rPr>
      </w:pPr>
    </w:p>
    <w:p w14:paraId="375BBEC5" w14:textId="77777777" w:rsidR="00A83EDF" w:rsidRPr="00A83EDF" w:rsidRDefault="00A83EDF" w:rsidP="00A83EDF">
      <w:pPr>
        <w:rPr>
          <w:rFonts w:cs="Arial"/>
          <w:sz w:val="22"/>
          <w:szCs w:val="22"/>
          <w:lang w:eastAsia="ja-JP"/>
        </w:rPr>
      </w:pPr>
    </w:p>
    <w:p w14:paraId="55B26927" w14:textId="77777777" w:rsidR="00A83EDF" w:rsidRPr="00A83EDF" w:rsidRDefault="00A83EDF" w:rsidP="00A83EDF">
      <w:pPr>
        <w:rPr>
          <w:rFonts w:cs="Arial"/>
          <w:sz w:val="22"/>
          <w:szCs w:val="22"/>
          <w:lang w:eastAsia="ja-JP"/>
        </w:rPr>
      </w:pPr>
    </w:p>
    <w:p w14:paraId="3878D1FD" w14:textId="77777777" w:rsidR="00A83EDF" w:rsidRPr="00A83EDF" w:rsidRDefault="00A83EDF" w:rsidP="00A83EDF">
      <w:pPr>
        <w:rPr>
          <w:rFonts w:cs="Arial"/>
          <w:sz w:val="22"/>
          <w:szCs w:val="22"/>
          <w:lang w:eastAsia="ja-JP"/>
        </w:rPr>
      </w:pPr>
    </w:p>
    <w:p w14:paraId="0E1CA211" w14:textId="77777777" w:rsidR="00A83EDF" w:rsidRPr="00A83EDF" w:rsidRDefault="00A83EDF" w:rsidP="00A83EDF">
      <w:pPr>
        <w:rPr>
          <w:rFonts w:cs="Arial"/>
          <w:sz w:val="22"/>
          <w:szCs w:val="22"/>
          <w:lang w:eastAsia="ja-JP"/>
        </w:rPr>
      </w:pPr>
    </w:p>
    <w:p w14:paraId="7B8220C4" w14:textId="77777777" w:rsidR="00A83EDF" w:rsidRPr="00A83EDF" w:rsidRDefault="00A83EDF" w:rsidP="00A83EDF">
      <w:pPr>
        <w:rPr>
          <w:rFonts w:cs="Arial"/>
          <w:sz w:val="22"/>
          <w:szCs w:val="22"/>
          <w:lang w:eastAsia="ja-JP"/>
        </w:rPr>
      </w:pPr>
    </w:p>
    <w:p w14:paraId="4A30010E" w14:textId="77777777" w:rsidR="00A83EDF" w:rsidRPr="00A83EDF" w:rsidRDefault="00A83EDF" w:rsidP="00A83EDF">
      <w:pPr>
        <w:rPr>
          <w:rFonts w:cs="Arial"/>
          <w:sz w:val="22"/>
          <w:szCs w:val="22"/>
          <w:lang w:eastAsia="ja-JP"/>
        </w:rPr>
      </w:pPr>
    </w:p>
    <w:p w14:paraId="2EA547AF" w14:textId="77777777" w:rsidR="00A83EDF" w:rsidRPr="00A83EDF" w:rsidRDefault="00A83EDF" w:rsidP="00A83EDF">
      <w:pPr>
        <w:rPr>
          <w:rFonts w:cs="Arial"/>
          <w:sz w:val="22"/>
          <w:szCs w:val="22"/>
          <w:lang w:eastAsia="ja-JP"/>
        </w:rPr>
      </w:pPr>
    </w:p>
    <w:p w14:paraId="15BBD700" w14:textId="77777777" w:rsidR="00A83EDF" w:rsidRPr="00A83EDF" w:rsidRDefault="00A83EDF" w:rsidP="00A83EDF">
      <w:pPr>
        <w:rPr>
          <w:rFonts w:cs="Arial"/>
          <w:sz w:val="22"/>
          <w:szCs w:val="22"/>
          <w:lang w:eastAsia="ja-JP"/>
        </w:rPr>
      </w:pPr>
    </w:p>
    <w:p w14:paraId="6233C6FB" w14:textId="77777777" w:rsidR="00A83EDF" w:rsidRPr="00A83EDF" w:rsidRDefault="00A83EDF" w:rsidP="00A83EDF">
      <w:pPr>
        <w:rPr>
          <w:rFonts w:cs="Arial"/>
          <w:sz w:val="22"/>
          <w:szCs w:val="22"/>
          <w:lang w:eastAsia="ja-JP"/>
        </w:rPr>
      </w:pPr>
    </w:p>
    <w:p w14:paraId="77657CEC" w14:textId="77777777" w:rsidR="00A83EDF" w:rsidRPr="00A83EDF" w:rsidRDefault="00A83EDF" w:rsidP="00A83EDF">
      <w:pPr>
        <w:rPr>
          <w:rFonts w:cs="Arial"/>
          <w:sz w:val="22"/>
          <w:szCs w:val="22"/>
          <w:lang w:eastAsia="ja-JP"/>
        </w:rPr>
      </w:pPr>
    </w:p>
    <w:p w14:paraId="0B765F9A" w14:textId="77777777" w:rsidR="00A83EDF" w:rsidRPr="00A83EDF" w:rsidRDefault="00A83EDF" w:rsidP="00A83EDF">
      <w:pPr>
        <w:rPr>
          <w:rFonts w:cs="Arial"/>
          <w:sz w:val="22"/>
          <w:szCs w:val="22"/>
          <w:lang w:eastAsia="ja-JP"/>
        </w:rPr>
      </w:pPr>
    </w:p>
    <w:p w14:paraId="573E3FC8" w14:textId="77777777" w:rsidR="00A83EDF" w:rsidRPr="00A83EDF" w:rsidRDefault="00A83EDF" w:rsidP="00A83EDF">
      <w:pPr>
        <w:rPr>
          <w:rFonts w:cs="Arial"/>
          <w:sz w:val="22"/>
          <w:szCs w:val="22"/>
          <w:lang w:eastAsia="ja-JP"/>
        </w:rPr>
      </w:pPr>
    </w:p>
    <w:p w14:paraId="0A21B546" w14:textId="77777777" w:rsidR="00A83EDF" w:rsidRPr="00A83EDF" w:rsidRDefault="00A83EDF" w:rsidP="00A83EDF">
      <w:pPr>
        <w:rPr>
          <w:rFonts w:cs="Arial"/>
          <w:sz w:val="22"/>
          <w:szCs w:val="22"/>
          <w:lang w:eastAsia="ja-JP"/>
        </w:rPr>
      </w:pPr>
    </w:p>
    <w:p w14:paraId="4A33FB32" w14:textId="77777777" w:rsidR="00A83EDF" w:rsidRPr="00A83EDF" w:rsidRDefault="00A83EDF" w:rsidP="00A83EDF">
      <w:pPr>
        <w:rPr>
          <w:rFonts w:cs="Arial"/>
          <w:sz w:val="22"/>
          <w:szCs w:val="22"/>
          <w:lang w:eastAsia="ja-JP"/>
        </w:rPr>
      </w:pPr>
    </w:p>
    <w:p w14:paraId="473892EB" w14:textId="77777777" w:rsidR="00A83EDF" w:rsidRPr="00A83EDF" w:rsidRDefault="00A83EDF" w:rsidP="00A83EDF">
      <w:pPr>
        <w:rPr>
          <w:rFonts w:cs="Arial"/>
          <w:sz w:val="22"/>
          <w:szCs w:val="22"/>
          <w:lang w:eastAsia="ja-JP"/>
        </w:rPr>
      </w:pPr>
    </w:p>
    <w:p w14:paraId="60690E78" w14:textId="77777777" w:rsidR="00A83EDF" w:rsidRPr="00A83EDF" w:rsidRDefault="00A83EDF" w:rsidP="00A83EDF">
      <w:pPr>
        <w:rPr>
          <w:rFonts w:cs="Arial"/>
          <w:sz w:val="22"/>
          <w:szCs w:val="22"/>
          <w:lang w:eastAsia="ja-JP"/>
        </w:rPr>
      </w:pPr>
    </w:p>
    <w:p w14:paraId="395D0E46" w14:textId="77777777" w:rsidR="00A83EDF" w:rsidRDefault="00A83EDF" w:rsidP="00A83EDF">
      <w:pPr>
        <w:rPr>
          <w:rFonts w:cs="Arial"/>
          <w:sz w:val="22"/>
          <w:szCs w:val="22"/>
          <w:lang w:eastAsia="ja-JP"/>
        </w:rPr>
      </w:pPr>
    </w:p>
    <w:p w14:paraId="41F976DC" w14:textId="77777777" w:rsidR="0090274B" w:rsidRDefault="0090274B" w:rsidP="00A83EDF">
      <w:pPr>
        <w:rPr>
          <w:rFonts w:cs="Arial"/>
          <w:sz w:val="22"/>
          <w:szCs w:val="22"/>
          <w:lang w:eastAsia="ja-JP"/>
        </w:rPr>
      </w:pPr>
    </w:p>
    <w:p w14:paraId="67F47083" w14:textId="77777777" w:rsidR="0090274B" w:rsidRDefault="0090274B" w:rsidP="00A83EDF">
      <w:pPr>
        <w:rPr>
          <w:rFonts w:cs="Arial"/>
          <w:sz w:val="22"/>
          <w:szCs w:val="22"/>
          <w:lang w:eastAsia="ja-JP"/>
        </w:rPr>
      </w:pPr>
    </w:p>
    <w:sectPr w:rsidR="0090274B" w:rsidSect="0090274B">
      <w:footerReference w:type="default" r:id="rId16"/>
      <w:headerReference w:type="first" r:id="rId17"/>
      <w:footerReference w:type="first" r:id="rId18"/>
      <w:pgSz w:w="11900" w:h="16840"/>
      <w:pgMar w:top="2835" w:right="1418" w:bottom="1134" w:left="1418" w:header="56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056EC" w14:textId="77777777" w:rsidR="00BC7C3F" w:rsidRDefault="00BC7C3F">
      <w:r>
        <w:separator/>
      </w:r>
    </w:p>
  </w:endnote>
  <w:endnote w:type="continuationSeparator" w:id="0">
    <w:p w14:paraId="2F4B1ACC" w14:textId="77777777" w:rsidR="00BC7C3F" w:rsidRDefault="00BC7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neva">
    <w:altName w:val="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rporateSBQ-Regular">
    <w:altName w:val="Calibri"/>
    <w:panose1 w:val="020B06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F1F6" w14:textId="77777777" w:rsidR="0090274B" w:rsidRPr="00A83EDF"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Haus der Akademien, Laupenstrasse 7, Postfach, 3001 Bern</w:t>
    </w:r>
  </w:p>
  <w:p w14:paraId="687F5D15"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031 306 92 50</w:t>
    </w:r>
  </w:p>
  <w:p w14:paraId="7922CBFD"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46F88F30" w14:textId="77777777" w:rsidR="001E121A" w:rsidRPr="0006723E" w:rsidRDefault="0090274B" w:rsidP="0090274B">
    <w:pPr>
      <w:pStyle w:val="Fuzeile"/>
      <w:tabs>
        <w:tab w:val="clear" w:pos="4536"/>
        <w:tab w:val="center" w:pos="5103"/>
      </w:tabs>
      <w:rPr>
        <w:lang w:val="it-CH"/>
      </w:rPr>
    </w:pPr>
    <w:r>
      <w:rPr>
        <w:noProof/>
      </w:rPr>
      <w:drawing>
        <wp:anchor distT="0" distB="0" distL="114300" distR="114300" simplePos="0" relativeHeight="251661824" behindDoc="0" locked="0" layoutInCell="1" allowOverlap="1" wp14:anchorId="4DD4AF15" wp14:editId="734D8CC5">
          <wp:simplePos x="0" y="0"/>
          <wp:positionH relativeFrom="margin">
            <wp:posOffset>3206341</wp:posOffset>
          </wp:positionH>
          <wp:positionV relativeFrom="margin">
            <wp:posOffset>8216900</wp:posOffset>
          </wp:positionV>
          <wp:extent cx="1634400" cy="349095"/>
          <wp:effectExtent l="0" t="0" r="0" b="0"/>
          <wp:wrapSquare wrapText="bothSides"/>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011E6119" wp14:editId="057FB58E">
          <wp:simplePos x="0" y="0"/>
          <wp:positionH relativeFrom="margin">
            <wp:posOffset>803110</wp:posOffset>
          </wp:positionH>
          <wp:positionV relativeFrom="margin">
            <wp:posOffset>18830142</wp:posOffset>
          </wp:positionV>
          <wp:extent cx="1633855" cy="348615"/>
          <wp:effectExtent l="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385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44E8" w14:textId="77777777" w:rsidR="001B43B3" w:rsidRPr="00A83EDF" w:rsidRDefault="009B5602" w:rsidP="00A40EBD">
    <w:pPr>
      <w:pStyle w:val="Slogan"/>
      <w:framePr w:w="4793" w:h="1195" w:hRule="exact" w:wrap="notBeside" w:x="1347" w:y="15665"/>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r w:rsidR="006F63AF" w:rsidRPr="00A83EDF">
      <w:rPr>
        <w:rFonts w:ascii="CorporateSBQ-Regular" w:hAnsi="CorporateSBQ-Regular"/>
        <w:i w:val="0"/>
        <w:color w:val="686F79"/>
        <w:sz w:val="17"/>
        <w:szCs w:val="17"/>
      </w:rPr>
      <w:t>Laupenstrasse 7, Postfach</w:t>
    </w:r>
    <w:r w:rsidR="001B43B3" w:rsidRPr="00A83EDF">
      <w:rPr>
        <w:rFonts w:ascii="CorporateSBQ-Regular" w:hAnsi="CorporateSBQ-Regular"/>
        <w:i w:val="0"/>
        <w:color w:val="686F79"/>
        <w:sz w:val="17"/>
        <w:szCs w:val="17"/>
      </w:rPr>
      <w:t xml:space="preserve">, 3001 Bern </w:t>
    </w:r>
  </w:p>
  <w:p w14:paraId="28E23A98"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w:t>
    </w:r>
    <w:r w:rsidR="006F63AF" w:rsidRPr="0006723E">
      <w:rPr>
        <w:rFonts w:ascii="CorporateSBQ-Regular" w:hAnsi="CorporateSBQ-Regular"/>
        <w:i w:val="0"/>
        <w:color w:val="686F79"/>
        <w:sz w:val="17"/>
        <w:szCs w:val="17"/>
        <w:lang w:val="it-CH"/>
      </w:rPr>
      <w:t xml:space="preserve">31 </w:t>
    </w:r>
    <w:r w:rsidR="003E7FB5" w:rsidRPr="0006723E">
      <w:rPr>
        <w:rFonts w:ascii="CorporateSBQ-Regular" w:hAnsi="CorporateSBQ-Regular"/>
        <w:i w:val="0"/>
        <w:color w:val="686F79"/>
        <w:sz w:val="17"/>
        <w:szCs w:val="17"/>
        <w:lang w:val="it-CH"/>
      </w:rPr>
      <w:t>306 92 50</w:t>
    </w:r>
  </w:p>
  <w:p w14:paraId="09EEA98C"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23EB088C" w14:textId="77777777" w:rsidR="001E121A" w:rsidRPr="0075084D" w:rsidRDefault="0090274B" w:rsidP="00A83EDF">
    <w:pPr>
      <w:pStyle w:val="Fuzeile"/>
      <w:tabs>
        <w:tab w:val="clear" w:pos="4536"/>
        <w:tab w:val="center" w:pos="5103"/>
      </w:tabs>
      <w:jc w:val="center"/>
      <w:rPr>
        <w:color w:val="262626"/>
      </w:rPr>
    </w:pPr>
    <w:r>
      <w:rPr>
        <w:noProof/>
      </w:rPr>
      <w:drawing>
        <wp:anchor distT="0" distB="0" distL="114300" distR="114300" simplePos="0" relativeHeight="251657728" behindDoc="0" locked="0" layoutInCell="1" allowOverlap="1" wp14:anchorId="5497D99A" wp14:editId="6083DEBB">
          <wp:simplePos x="0" y="0"/>
          <wp:positionH relativeFrom="margin">
            <wp:posOffset>3225513</wp:posOffset>
          </wp:positionH>
          <wp:positionV relativeFrom="margin">
            <wp:posOffset>8239760</wp:posOffset>
          </wp:positionV>
          <wp:extent cx="1634400" cy="349095"/>
          <wp:effectExtent l="0" t="0" r="0" b="0"/>
          <wp:wrapSquare wrapText="bothSides"/>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EBB9F" w14:textId="77777777" w:rsidR="00BC7C3F" w:rsidRDefault="00BC7C3F">
      <w:r>
        <w:separator/>
      </w:r>
    </w:p>
  </w:footnote>
  <w:footnote w:type="continuationSeparator" w:id="0">
    <w:p w14:paraId="345579D2" w14:textId="77777777" w:rsidR="00BC7C3F" w:rsidRDefault="00BC7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67F58" w14:textId="77777777" w:rsidR="001E121A" w:rsidRDefault="0090274B" w:rsidP="0090274B">
    <w:pPr>
      <w:pStyle w:val="Kopfzeile"/>
      <w:tabs>
        <w:tab w:val="clear" w:pos="9072"/>
        <w:tab w:val="left" w:pos="7655"/>
        <w:tab w:val="right" w:pos="8080"/>
      </w:tabs>
      <w:ind w:right="-575"/>
    </w:pPr>
    <w:r>
      <w:rPr>
        <w:noProof/>
      </w:rPr>
      <w:drawing>
        <wp:inline distT="0" distB="0" distL="0" distR="0" wp14:anchorId="0F64C848" wp14:editId="286419E7">
          <wp:extent cx="1318004" cy="1140178"/>
          <wp:effectExtent l="0" t="0" r="3175" b="317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
                  <a:stretch>
                    <a:fillRect/>
                  </a:stretch>
                </pic:blipFill>
                <pic:spPr>
                  <a:xfrm>
                    <a:off x="0" y="0"/>
                    <a:ext cx="1335826" cy="1155596"/>
                  </a:xfrm>
                  <a:prstGeom prst="rect">
                    <a:avLst/>
                  </a:prstGeom>
                </pic:spPr>
              </pic:pic>
            </a:graphicData>
          </a:graphic>
        </wp:inline>
      </w:drawing>
    </w:r>
    <w:r>
      <w:rPr>
        <w:noProof/>
      </w:rPr>
      <w:drawing>
        <wp:inline distT="0" distB="0" distL="0" distR="0" wp14:anchorId="23427FC7" wp14:editId="4CCEC9B0">
          <wp:extent cx="4710926" cy="922020"/>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stretch>
                    <a:fillRect/>
                  </a:stretch>
                </pic:blipFill>
                <pic:spPr>
                  <a:xfrm>
                    <a:off x="0" y="0"/>
                    <a:ext cx="4767055" cy="9330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E289D"/>
    <w:multiLevelType w:val="hybridMultilevel"/>
    <w:tmpl w:val="8D849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CA53CFB"/>
    <w:multiLevelType w:val="hybridMultilevel"/>
    <w:tmpl w:val="6BD09C56"/>
    <w:lvl w:ilvl="0" w:tplc="00010407">
      <w:start w:val="1"/>
      <w:numFmt w:val="bullet"/>
      <w:lvlText w:val=""/>
      <w:lvlJc w:val="left"/>
      <w:pPr>
        <w:tabs>
          <w:tab w:val="num" w:pos="1080"/>
        </w:tabs>
        <w:ind w:left="108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6212D69"/>
    <w:multiLevelType w:val="hybridMultilevel"/>
    <w:tmpl w:val="83CED68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2C1A9A"/>
    <w:multiLevelType w:val="hybridMultilevel"/>
    <w:tmpl w:val="A48C0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E71541"/>
    <w:multiLevelType w:val="hybridMultilevel"/>
    <w:tmpl w:val="11E03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55"/>
    <w:rsid w:val="00027DB1"/>
    <w:rsid w:val="0006723E"/>
    <w:rsid w:val="00071CB9"/>
    <w:rsid w:val="00074D37"/>
    <w:rsid w:val="00087ADC"/>
    <w:rsid w:val="000C0208"/>
    <w:rsid w:val="000E2165"/>
    <w:rsid w:val="00144529"/>
    <w:rsid w:val="00165F8E"/>
    <w:rsid w:val="001809C4"/>
    <w:rsid w:val="00197D91"/>
    <w:rsid w:val="001A3069"/>
    <w:rsid w:val="001B43B3"/>
    <w:rsid w:val="001C6D9E"/>
    <w:rsid w:val="001E121A"/>
    <w:rsid w:val="00242C17"/>
    <w:rsid w:val="00281A33"/>
    <w:rsid w:val="002A5F39"/>
    <w:rsid w:val="00307A61"/>
    <w:rsid w:val="003128DF"/>
    <w:rsid w:val="00344597"/>
    <w:rsid w:val="00357C67"/>
    <w:rsid w:val="00370B0B"/>
    <w:rsid w:val="00392911"/>
    <w:rsid w:val="0039425A"/>
    <w:rsid w:val="003E7FB5"/>
    <w:rsid w:val="003F14A2"/>
    <w:rsid w:val="004236BB"/>
    <w:rsid w:val="00451F13"/>
    <w:rsid w:val="0050581E"/>
    <w:rsid w:val="00543EC4"/>
    <w:rsid w:val="005C0DAA"/>
    <w:rsid w:val="005F4AE2"/>
    <w:rsid w:val="0061333A"/>
    <w:rsid w:val="0066228D"/>
    <w:rsid w:val="006B034A"/>
    <w:rsid w:val="006B7287"/>
    <w:rsid w:val="006F63AF"/>
    <w:rsid w:val="00713796"/>
    <w:rsid w:val="0071555E"/>
    <w:rsid w:val="007354C0"/>
    <w:rsid w:val="0075084D"/>
    <w:rsid w:val="007575CD"/>
    <w:rsid w:val="00761C4C"/>
    <w:rsid w:val="00764AD6"/>
    <w:rsid w:val="00767C44"/>
    <w:rsid w:val="007C0639"/>
    <w:rsid w:val="007F4902"/>
    <w:rsid w:val="00843CFF"/>
    <w:rsid w:val="00871307"/>
    <w:rsid w:val="00890735"/>
    <w:rsid w:val="008D02AB"/>
    <w:rsid w:val="0090274B"/>
    <w:rsid w:val="0090302C"/>
    <w:rsid w:val="00961669"/>
    <w:rsid w:val="009A148B"/>
    <w:rsid w:val="009B5602"/>
    <w:rsid w:val="009D2A79"/>
    <w:rsid w:val="009E4B65"/>
    <w:rsid w:val="00A059D0"/>
    <w:rsid w:val="00A20D8A"/>
    <w:rsid w:val="00A22735"/>
    <w:rsid w:val="00A40EBD"/>
    <w:rsid w:val="00A83EDF"/>
    <w:rsid w:val="00AC4156"/>
    <w:rsid w:val="00AE771F"/>
    <w:rsid w:val="00B6309C"/>
    <w:rsid w:val="00B9755C"/>
    <w:rsid w:val="00BC7C3F"/>
    <w:rsid w:val="00BE5E49"/>
    <w:rsid w:val="00C07C0E"/>
    <w:rsid w:val="00C1303D"/>
    <w:rsid w:val="00C150BB"/>
    <w:rsid w:val="00C51A77"/>
    <w:rsid w:val="00C93027"/>
    <w:rsid w:val="00C96E15"/>
    <w:rsid w:val="00CA5111"/>
    <w:rsid w:val="00D05BCE"/>
    <w:rsid w:val="00D2430D"/>
    <w:rsid w:val="00D72DDD"/>
    <w:rsid w:val="00DB4270"/>
    <w:rsid w:val="00DC49F6"/>
    <w:rsid w:val="00DD1FD3"/>
    <w:rsid w:val="00E139B5"/>
    <w:rsid w:val="00E27951"/>
    <w:rsid w:val="00E31152"/>
    <w:rsid w:val="00EA3B00"/>
    <w:rsid w:val="00ED4E55"/>
    <w:rsid w:val="00EE2014"/>
    <w:rsid w:val="00EE691D"/>
    <w:rsid w:val="00F012D0"/>
    <w:rsid w:val="00FB5001"/>
    <w:rsid w:val="00FC1696"/>
    <w:rsid w:val="00FE60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A62AE8"/>
  <w14:defaultImageDpi w14:val="300"/>
  <w15:docId w15:val="{EDD5F044-8B76-8340-A6DA-90E41DE6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D4E55"/>
    <w:rPr>
      <w:rFonts w:ascii="Helvetica Neue" w:eastAsiaTheme="minorHAnsi" w:hAnsi="Helvetica Neue" w:cstheme="minorBidi"/>
      <w:sz w:val="21"/>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E84937"/>
  </w:style>
  <w:style w:type="character" w:styleId="Funotenzeichen">
    <w:name w:val="footnote reference"/>
    <w:semiHidden/>
    <w:rsid w:val="00E84937"/>
    <w:rPr>
      <w:vertAlign w:val="superscript"/>
    </w:rPr>
  </w:style>
  <w:style w:type="paragraph" w:styleId="Sprechblasentext">
    <w:name w:val="Balloon Text"/>
    <w:basedOn w:val="Standard"/>
    <w:semiHidden/>
    <w:rsid w:val="0073519F"/>
    <w:rPr>
      <w:rFonts w:ascii="Lucida Grande" w:hAnsi="Lucida Grande"/>
      <w:sz w:val="18"/>
      <w:szCs w:val="18"/>
    </w:rPr>
  </w:style>
  <w:style w:type="paragraph" w:styleId="Kopfzeile">
    <w:name w:val="header"/>
    <w:basedOn w:val="Standard"/>
    <w:rsid w:val="00E00E42"/>
    <w:pPr>
      <w:tabs>
        <w:tab w:val="center" w:pos="4536"/>
        <w:tab w:val="right" w:pos="9072"/>
      </w:tabs>
    </w:pPr>
  </w:style>
  <w:style w:type="paragraph" w:styleId="Fuzeile">
    <w:name w:val="footer"/>
    <w:basedOn w:val="Standard"/>
    <w:semiHidden/>
    <w:rsid w:val="00E00E42"/>
    <w:pPr>
      <w:tabs>
        <w:tab w:val="center" w:pos="4536"/>
        <w:tab w:val="right" w:pos="9072"/>
      </w:tabs>
    </w:pPr>
  </w:style>
  <w:style w:type="paragraph" w:customStyle="1" w:styleId="Slogan">
    <w:name w:val="Slogan"/>
    <w:basedOn w:val="Standard"/>
    <w:rsid w:val="001B43B3"/>
    <w:pPr>
      <w:framePr w:w="5171" w:h="1191" w:hRule="exact" w:hSpace="187" w:vSpace="187" w:wrap="auto" w:vAnchor="page" w:hAnchor="page" w:x="965" w:yAlign="bottom" w:anchorLock="1"/>
      <w:autoSpaceDE w:val="0"/>
      <w:autoSpaceDN w:val="0"/>
    </w:pPr>
    <w:rPr>
      <w:rFonts w:ascii="Geneva" w:hAnsi="Geneva"/>
      <w:i/>
      <w:spacing w:val="-6"/>
    </w:rPr>
  </w:style>
  <w:style w:type="character" w:styleId="Hyperlink">
    <w:name w:val="Hyperlink"/>
    <w:uiPriority w:val="99"/>
    <w:unhideWhenUsed/>
    <w:rsid w:val="001B43B3"/>
    <w:rPr>
      <w:color w:val="0000FF"/>
      <w:u w:val="single"/>
    </w:rPr>
  </w:style>
  <w:style w:type="paragraph" w:styleId="Listenabsatz">
    <w:name w:val="List Paragraph"/>
    <w:basedOn w:val="Standard"/>
    <w:uiPriority w:val="34"/>
    <w:qFormat/>
    <w:rsid w:val="00B9755C"/>
    <w:pPr>
      <w:ind w:left="720"/>
      <w:contextualSpacing/>
    </w:pPr>
    <w:rPr>
      <w:rFonts w:ascii="Helvetica" w:eastAsia="MS Mincho" w:hAnsi="Helvetica"/>
    </w:rPr>
  </w:style>
  <w:style w:type="character" w:styleId="BesuchterLink">
    <w:name w:val="FollowedHyperlink"/>
    <w:basedOn w:val="Absatz-Standardschriftart"/>
    <w:uiPriority w:val="99"/>
    <w:semiHidden/>
    <w:unhideWhenUsed/>
    <w:rsid w:val="00ED4E55"/>
    <w:rPr>
      <w:color w:val="954F72" w:themeColor="followedHyperlink"/>
      <w:u w:val="single"/>
    </w:rPr>
  </w:style>
  <w:style w:type="character" w:styleId="NichtaufgelsteErwhnung">
    <w:name w:val="Unresolved Mention"/>
    <w:basedOn w:val="Absatz-Standardschriftart"/>
    <w:uiPriority w:val="99"/>
    <w:rsid w:val="00961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6120">
      <w:bodyDiv w:val="1"/>
      <w:marLeft w:val="0"/>
      <w:marRight w:val="0"/>
      <w:marTop w:val="0"/>
      <w:marBottom w:val="0"/>
      <w:divBdr>
        <w:top w:val="none" w:sz="0" w:space="0" w:color="auto"/>
        <w:left w:val="none" w:sz="0" w:space="0" w:color="auto"/>
        <w:bottom w:val="none" w:sz="0" w:space="0" w:color="auto"/>
        <w:right w:val="none" w:sz="0" w:space="0" w:color="auto"/>
      </w:divBdr>
    </w:div>
    <w:div w:id="268708788">
      <w:bodyDiv w:val="1"/>
      <w:marLeft w:val="0"/>
      <w:marRight w:val="0"/>
      <w:marTop w:val="0"/>
      <w:marBottom w:val="0"/>
      <w:divBdr>
        <w:top w:val="none" w:sz="0" w:space="0" w:color="auto"/>
        <w:left w:val="none" w:sz="0" w:space="0" w:color="auto"/>
        <w:bottom w:val="none" w:sz="0" w:space="0" w:color="auto"/>
        <w:right w:val="none" w:sz="0" w:space="0" w:color="auto"/>
      </w:divBdr>
    </w:div>
    <w:div w:id="365562113">
      <w:bodyDiv w:val="1"/>
      <w:marLeft w:val="0"/>
      <w:marRight w:val="0"/>
      <w:marTop w:val="0"/>
      <w:marBottom w:val="0"/>
      <w:divBdr>
        <w:top w:val="none" w:sz="0" w:space="0" w:color="auto"/>
        <w:left w:val="none" w:sz="0" w:space="0" w:color="auto"/>
        <w:bottom w:val="none" w:sz="0" w:space="0" w:color="auto"/>
        <w:right w:val="none" w:sz="0" w:space="0" w:color="auto"/>
      </w:divBdr>
    </w:div>
    <w:div w:id="1026951189">
      <w:bodyDiv w:val="1"/>
      <w:marLeft w:val="0"/>
      <w:marRight w:val="0"/>
      <w:marTop w:val="0"/>
      <w:marBottom w:val="0"/>
      <w:divBdr>
        <w:top w:val="none" w:sz="0" w:space="0" w:color="auto"/>
        <w:left w:val="none" w:sz="0" w:space="0" w:color="auto"/>
        <w:bottom w:val="none" w:sz="0" w:space="0" w:color="auto"/>
        <w:right w:val="none" w:sz="0" w:space="0" w:color="auto"/>
      </w:divBdr>
    </w:div>
    <w:div w:id="1497570896">
      <w:bodyDiv w:val="1"/>
      <w:marLeft w:val="0"/>
      <w:marRight w:val="0"/>
      <w:marTop w:val="0"/>
      <w:marBottom w:val="0"/>
      <w:divBdr>
        <w:top w:val="none" w:sz="0" w:space="0" w:color="auto"/>
        <w:left w:val="none" w:sz="0" w:space="0" w:color="auto"/>
        <w:bottom w:val="none" w:sz="0" w:space="0" w:color="auto"/>
        <w:right w:val="none" w:sz="0" w:space="0" w:color="auto"/>
      </w:divBdr>
    </w:div>
    <w:div w:id="1918055025">
      <w:bodyDiv w:val="1"/>
      <w:marLeft w:val="0"/>
      <w:marRight w:val="0"/>
      <w:marTop w:val="0"/>
      <w:marBottom w:val="0"/>
      <w:divBdr>
        <w:top w:val="none" w:sz="0" w:space="0" w:color="auto"/>
        <w:left w:val="none" w:sz="0" w:space="0" w:color="auto"/>
        <w:bottom w:val="none" w:sz="0" w:space="0" w:color="auto"/>
        <w:right w:val="none" w:sz="0" w:space="0" w:color="auto"/>
      </w:divBdr>
    </w:div>
    <w:div w:id="20065473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mal-denken.ch/debatte" TargetMode="External"/><Relationship Id="rId13" Type="http://schemas.openxmlformats.org/officeDocument/2006/relationships/hyperlink" Target="https://denk-mal-denken.ch/medien-download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nk-mal-denken.ch/spie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nk-mal-denken.ch/wettbewerb" TargetMode="External"/><Relationship Id="rId5" Type="http://schemas.openxmlformats.org/officeDocument/2006/relationships/webSettings" Target="webSettings.xml"/><Relationship Id="rId15" Type="http://schemas.openxmlformats.org/officeDocument/2006/relationships/hyperlink" Target="mailto:christina.graf@sagw.ch" TargetMode="External"/><Relationship Id="rId10" Type="http://schemas.openxmlformats.org/officeDocument/2006/relationships/hyperlink" Target="https://denk-mal-denken.ch/spie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h.copernicus.org/articles/75/337/2020/" TargetMode="External"/><Relationship Id="rId14" Type="http://schemas.openxmlformats.org/officeDocument/2006/relationships/hyperlink" Target="https://sagw.ch/sagw/aktuell/75-jahre-sag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GW-Common/1_SOP/Vorlagen/Briefe/75_Vorlage_Brief_Mit_Logo.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6168A-3E5A-B449-AA0C-9A44DE10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75_Vorlage_Brief_Mit_Logo.dotx</Template>
  <TotalTime>0</TotalTime>
  <Pages>2</Pages>
  <Words>535</Words>
  <Characters>3373</Characters>
  <Application>Microsoft Office Word</Application>
  <DocSecurity>0</DocSecurity>
  <Lines>28</Lines>
  <Paragraphs>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Universität Bern</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Christina Graf</cp:lastModifiedBy>
  <cp:revision>4</cp:revision>
  <cp:lastPrinted>2021-03-01T09:59:00Z</cp:lastPrinted>
  <dcterms:created xsi:type="dcterms:W3CDTF">2021-06-04T07:55:00Z</dcterms:created>
  <dcterms:modified xsi:type="dcterms:W3CDTF">2021-06-04T07:58:00Z</dcterms:modified>
</cp:coreProperties>
</file>